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3B" w:rsidRPr="00DE666C" w:rsidRDefault="00E54645" w:rsidP="00781600">
      <w:pPr>
        <w:jc w:val="center"/>
        <w:rPr>
          <w:sz w:val="36"/>
          <w:szCs w:val="36"/>
        </w:rPr>
      </w:pPr>
      <w:r w:rsidRPr="00DE666C">
        <w:rPr>
          <w:rFonts w:hint="eastAsia"/>
          <w:sz w:val="36"/>
          <w:szCs w:val="36"/>
        </w:rPr>
        <w:t>預金口座振替依頼書</w:t>
      </w:r>
    </w:p>
    <w:p w:rsidR="00E54645" w:rsidRDefault="00E54645" w:rsidP="00E5464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81600" w:rsidRDefault="00781600" w:rsidP="00781600">
      <w:pPr>
        <w:jc w:val="right"/>
        <w:rPr>
          <w:sz w:val="24"/>
          <w:szCs w:val="24"/>
        </w:rPr>
      </w:pPr>
    </w:p>
    <w:p w:rsidR="00E54645" w:rsidRDefault="00E54645" w:rsidP="00E546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（金融機関名）</w:t>
      </w:r>
    </w:p>
    <w:p w:rsidR="00E54645" w:rsidRDefault="00E54645" w:rsidP="00E54645">
      <w:pPr>
        <w:ind w:leftChars="900" w:left="18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銀　　行　　　　</w:t>
      </w:r>
      <w:r w:rsidR="00DE666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支店　御中</w:t>
      </w:r>
    </w:p>
    <w:p w:rsidR="00E54645" w:rsidRDefault="00E54645" w:rsidP="00E54645">
      <w:pPr>
        <w:ind w:leftChars="900" w:left="18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信用金庫</w:t>
      </w:r>
    </w:p>
    <w:p w:rsidR="00E54645" w:rsidRDefault="00E54645" w:rsidP="00E54645">
      <w:pPr>
        <w:ind w:leftChars="900" w:left="18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信用組合</w:t>
      </w:r>
      <w:r w:rsidR="00DE666C">
        <w:rPr>
          <w:rFonts w:hint="eastAsia"/>
          <w:sz w:val="24"/>
          <w:szCs w:val="24"/>
        </w:rPr>
        <w:t xml:space="preserve">　　　　</w:t>
      </w:r>
      <w:r w:rsidR="00DE666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住所：那珂郡東海村</w:t>
      </w:r>
    </w:p>
    <w:p w:rsidR="00E54645" w:rsidRDefault="00E54645" w:rsidP="00E54645">
      <w:pPr>
        <w:jc w:val="left"/>
        <w:rPr>
          <w:sz w:val="24"/>
          <w:szCs w:val="24"/>
        </w:rPr>
      </w:pPr>
    </w:p>
    <w:p w:rsidR="00E54645" w:rsidRDefault="00DE666C" w:rsidP="00E5464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E54645">
        <w:rPr>
          <w:rFonts w:hint="eastAsia"/>
          <w:sz w:val="24"/>
          <w:szCs w:val="24"/>
        </w:rPr>
        <w:t>氏名　　　　　　　　　　　　　　　　印</w:t>
      </w:r>
    </w:p>
    <w:p w:rsidR="00E54645" w:rsidRDefault="00E54645" w:rsidP="00E54645">
      <w:pPr>
        <w:jc w:val="right"/>
        <w:rPr>
          <w:sz w:val="24"/>
          <w:szCs w:val="24"/>
        </w:rPr>
      </w:pPr>
    </w:p>
    <w:p w:rsidR="00753CC5" w:rsidRPr="00753CC5" w:rsidRDefault="00753CC5" w:rsidP="00E54645">
      <w:pPr>
        <w:jc w:val="right"/>
        <w:rPr>
          <w:sz w:val="24"/>
          <w:szCs w:val="24"/>
        </w:rPr>
      </w:pPr>
    </w:p>
    <w:p w:rsidR="00E54645" w:rsidRDefault="00E54645" w:rsidP="00E54645">
      <w:pPr>
        <w:jc w:val="left"/>
        <w:rPr>
          <w:sz w:val="24"/>
          <w:szCs w:val="24"/>
        </w:rPr>
      </w:pPr>
    </w:p>
    <w:p w:rsidR="00E54645" w:rsidRPr="00C03CAA" w:rsidRDefault="00E54645" w:rsidP="00E546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03CAA">
        <w:rPr>
          <w:rFonts w:hint="eastAsia"/>
          <w:sz w:val="24"/>
          <w:szCs w:val="24"/>
        </w:rPr>
        <w:t>私が東海村商工会青年部に支払う会費納付について、私名義の預金口座から次のとおり、口座振替により支払いたく依頼します。</w:t>
      </w:r>
    </w:p>
    <w:p w:rsidR="00E54645" w:rsidRDefault="00E54645" w:rsidP="00E54645">
      <w:pPr>
        <w:pStyle w:val="a3"/>
      </w:pPr>
      <w:r>
        <w:rPr>
          <w:rFonts w:hint="eastAsia"/>
        </w:rPr>
        <w:t>記</w:t>
      </w:r>
    </w:p>
    <w:p w:rsidR="00E54645" w:rsidRPr="00C03CAA" w:rsidRDefault="00E54645" w:rsidP="00E5464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03CAA">
        <w:rPr>
          <w:rFonts w:hint="eastAsia"/>
          <w:sz w:val="24"/>
          <w:szCs w:val="24"/>
        </w:rPr>
        <w:t>東海村商工会青年部から会費納付徴収依頼書が貴行（金庫・組合）に提出されたときは、私に通知することなく納付相当額を指定</w:t>
      </w:r>
      <w:r w:rsidR="007802B2">
        <w:rPr>
          <w:rFonts w:hint="eastAsia"/>
          <w:sz w:val="24"/>
          <w:szCs w:val="24"/>
        </w:rPr>
        <w:t>の口座から払い戻しのうえ、東海村商工会青年部口座へ振替入金して下さい</w:t>
      </w:r>
      <w:r w:rsidRPr="00C03CAA">
        <w:rPr>
          <w:rFonts w:hint="eastAsia"/>
          <w:sz w:val="24"/>
          <w:szCs w:val="24"/>
        </w:rPr>
        <w:t>。</w:t>
      </w:r>
    </w:p>
    <w:p w:rsidR="00E54645" w:rsidRDefault="00E54645" w:rsidP="00E54645"/>
    <w:p w:rsidR="00E54645" w:rsidRDefault="00E54645" w:rsidP="00E54645"/>
    <w:tbl>
      <w:tblPr>
        <w:tblStyle w:val="a8"/>
        <w:tblpPr w:leftFromText="142" w:rightFromText="142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140"/>
      </w:tblGrid>
      <w:tr w:rsidR="00E54645" w:rsidTr="00DE666C">
        <w:tc>
          <w:tcPr>
            <w:tcW w:w="2235" w:type="dxa"/>
          </w:tcPr>
          <w:p w:rsidR="00E54645" w:rsidRDefault="00C03CAA" w:rsidP="00906D59">
            <w:pPr>
              <w:pStyle w:val="a5"/>
              <w:ind w:right="480"/>
              <w:jc w:val="distribute"/>
            </w:pPr>
            <w:r>
              <w:rPr>
                <w:rFonts w:hint="eastAsia"/>
              </w:rPr>
              <w:t xml:space="preserve">　預金種類</w:t>
            </w:r>
          </w:p>
        </w:tc>
        <w:tc>
          <w:tcPr>
            <w:tcW w:w="2140" w:type="dxa"/>
          </w:tcPr>
          <w:p w:rsidR="00E54645" w:rsidRDefault="00C03CAA" w:rsidP="00906D59">
            <w:pPr>
              <w:pStyle w:val="a5"/>
              <w:ind w:right="480"/>
              <w:jc w:val="distribute"/>
            </w:pPr>
            <w:r>
              <w:rPr>
                <w:rFonts w:hint="eastAsia"/>
              </w:rPr>
              <w:t xml:space="preserve">　口座番号</w:t>
            </w:r>
          </w:p>
        </w:tc>
      </w:tr>
      <w:tr w:rsidR="00E54645" w:rsidTr="00DE666C">
        <w:trPr>
          <w:trHeight w:val="747"/>
        </w:trPr>
        <w:tc>
          <w:tcPr>
            <w:tcW w:w="2235" w:type="dxa"/>
          </w:tcPr>
          <w:p w:rsidR="00906D59" w:rsidRDefault="00906D59" w:rsidP="00906D59">
            <w:pPr>
              <w:pStyle w:val="a5"/>
              <w:wordWrap w:val="0"/>
              <w:ind w:right="720"/>
            </w:pPr>
            <w:r>
              <w:rPr>
                <w:rFonts w:hint="eastAsia"/>
              </w:rPr>
              <w:t>１　　　２</w:t>
            </w:r>
          </w:p>
          <w:p w:rsidR="00906D59" w:rsidRDefault="00906D59" w:rsidP="00906D59">
            <w:pPr>
              <w:pStyle w:val="a5"/>
              <w:wordWrap w:val="0"/>
              <w:ind w:right="480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当座</w:t>
            </w:r>
          </w:p>
        </w:tc>
        <w:tc>
          <w:tcPr>
            <w:tcW w:w="2140" w:type="dxa"/>
          </w:tcPr>
          <w:p w:rsidR="00E54645" w:rsidRDefault="00E54645" w:rsidP="00906D59">
            <w:pPr>
              <w:pStyle w:val="a5"/>
              <w:ind w:right="480"/>
            </w:pPr>
          </w:p>
        </w:tc>
      </w:tr>
    </w:tbl>
    <w:p w:rsidR="00DE666C" w:rsidRDefault="00906D59" w:rsidP="00DE666C">
      <w:pPr>
        <w:pStyle w:val="a5"/>
        <w:ind w:right="480"/>
      </w:pPr>
      <w:r>
        <w:rPr>
          <w:rFonts w:hint="eastAsia"/>
        </w:rPr>
        <w:t xml:space="preserve">（指定口座）　</w:t>
      </w:r>
      <w:r>
        <w:br w:type="textWrapping" w:clear="all"/>
      </w:r>
      <w:r>
        <w:rPr>
          <w:rFonts w:hint="eastAsia"/>
        </w:rPr>
        <w:t>（振替月）９</w:t>
      </w:r>
      <w:r w:rsidR="00DE666C">
        <w:rPr>
          <w:rFonts w:hint="eastAsia"/>
        </w:rPr>
        <w:t>・</w:t>
      </w:r>
      <w:r>
        <w:rPr>
          <w:rFonts w:hint="eastAsia"/>
        </w:rPr>
        <w:t>１</w:t>
      </w:r>
      <w:r w:rsidR="00DE666C">
        <w:rPr>
          <w:rFonts w:hint="eastAsia"/>
        </w:rPr>
        <w:t xml:space="preserve"> </w:t>
      </w:r>
      <w:r>
        <w:rPr>
          <w:rFonts w:hint="eastAsia"/>
        </w:rPr>
        <w:t>月（休日の場合は翌営業日）</w:t>
      </w:r>
    </w:p>
    <w:p w:rsidR="00781600" w:rsidRDefault="00781600" w:rsidP="00DE666C">
      <w:pPr>
        <w:pStyle w:val="a5"/>
        <w:ind w:right="480"/>
      </w:pPr>
    </w:p>
    <w:p w:rsidR="00DE666C" w:rsidRDefault="00DE666C" w:rsidP="00DE666C">
      <w:pPr>
        <w:pStyle w:val="a5"/>
        <w:numPr>
          <w:ilvl w:val="0"/>
          <w:numId w:val="1"/>
        </w:numPr>
        <w:ind w:right="480"/>
        <w:jc w:val="left"/>
      </w:pPr>
      <w:r>
        <w:rPr>
          <w:rFonts w:hint="eastAsia"/>
        </w:rPr>
        <w:t>指定口座の残高が、振替日において納付相当額に満たないときは、請求書を返却されてもさしつかえありません。</w:t>
      </w:r>
    </w:p>
    <w:p w:rsidR="00DE666C" w:rsidRDefault="00DE666C" w:rsidP="00DE666C">
      <w:pPr>
        <w:pStyle w:val="a5"/>
        <w:numPr>
          <w:ilvl w:val="0"/>
          <w:numId w:val="1"/>
        </w:numPr>
        <w:ind w:right="480"/>
        <w:jc w:val="left"/>
      </w:pPr>
      <w:r>
        <w:rPr>
          <w:rFonts w:hint="eastAsia"/>
        </w:rPr>
        <w:t>預金の払い戻しについては、当座勘定又は預金規定にかかわらず、当座小切手の振出、又は預金通帳及び預金払戻請求書の提出などいたしませんから、貴行所定の方法で処理して下さい。</w:t>
      </w:r>
    </w:p>
    <w:p w:rsidR="00DE666C" w:rsidRPr="00DE666C" w:rsidRDefault="005B256C" w:rsidP="00DE666C">
      <w:pPr>
        <w:pStyle w:val="a5"/>
        <w:numPr>
          <w:ilvl w:val="0"/>
          <w:numId w:val="1"/>
        </w:numPr>
        <w:ind w:right="480"/>
        <w:jc w:val="left"/>
      </w:pPr>
      <w:r>
        <w:rPr>
          <w:rFonts w:hint="eastAsia"/>
        </w:rPr>
        <w:t>こ</w:t>
      </w:r>
      <w:r w:rsidR="00DE666C">
        <w:rPr>
          <w:rFonts w:hint="eastAsia"/>
        </w:rPr>
        <w:t>の取扱いについて、かりに紛議が生じ</w:t>
      </w:r>
      <w:r w:rsidR="007802B2">
        <w:rPr>
          <w:rFonts w:hint="eastAsia"/>
        </w:rPr>
        <w:t>まし</w:t>
      </w:r>
      <w:bookmarkStart w:id="0" w:name="_GoBack"/>
      <w:bookmarkEnd w:id="0"/>
      <w:r w:rsidR="00DE666C">
        <w:rPr>
          <w:rFonts w:hint="eastAsia"/>
        </w:rPr>
        <w:t>ても貴行には迷惑をおかけいたしません。</w:t>
      </w:r>
    </w:p>
    <w:p w:rsidR="00E54645" w:rsidRPr="00E54645" w:rsidRDefault="00E54645" w:rsidP="00E54645"/>
    <w:sectPr w:rsidR="00E54645" w:rsidRPr="00E54645" w:rsidSect="007816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63F8"/>
    <w:multiLevelType w:val="hybridMultilevel"/>
    <w:tmpl w:val="AA12F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45"/>
    <w:rsid w:val="00296004"/>
    <w:rsid w:val="005B256C"/>
    <w:rsid w:val="00753CC5"/>
    <w:rsid w:val="007802B2"/>
    <w:rsid w:val="00781600"/>
    <w:rsid w:val="00906D59"/>
    <w:rsid w:val="00C03CAA"/>
    <w:rsid w:val="00D1003B"/>
    <w:rsid w:val="00DE666C"/>
    <w:rsid w:val="00E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64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5464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5464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54645"/>
    <w:rPr>
      <w:sz w:val="24"/>
      <w:szCs w:val="24"/>
    </w:rPr>
  </w:style>
  <w:style w:type="paragraph" w:styleId="a7">
    <w:name w:val="List Paragraph"/>
    <w:basedOn w:val="a"/>
    <w:uiPriority w:val="34"/>
    <w:qFormat/>
    <w:rsid w:val="00E54645"/>
    <w:pPr>
      <w:ind w:leftChars="400" w:left="840"/>
    </w:pPr>
  </w:style>
  <w:style w:type="table" w:styleId="a8">
    <w:name w:val="Table Grid"/>
    <w:basedOn w:val="a1"/>
    <w:uiPriority w:val="59"/>
    <w:rsid w:val="00E5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64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5464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5464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54645"/>
    <w:rPr>
      <w:sz w:val="24"/>
      <w:szCs w:val="24"/>
    </w:rPr>
  </w:style>
  <w:style w:type="paragraph" w:styleId="a7">
    <w:name w:val="List Paragraph"/>
    <w:basedOn w:val="a"/>
    <w:uiPriority w:val="34"/>
    <w:qFormat/>
    <w:rsid w:val="00E54645"/>
    <w:pPr>
      <w:ind w:leftChars="400" w:left="840"/>
    </w:pPr>
  </w:style>
  <w:style w:type="table" w:styleId="a8">
    <w:name w:val="Table Grid"/>
    <w:basedOn w:val="a1"/>
    <w:uiPriority w:val="59"/>
    <w:rsid w:val="00E5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tokaisci-pc5</dc:creator>
  <cp:lastModifiedBy>tokaisci-pc5</cp:lastModifiedBy>
  <cp:revision>8</cp:revision>
  <cp:lastPrinted>2019-05-09T07:07:00Z</cp:lastPrinted>
  <dcterms:created xsi:type="dcterms:W3CDTF">2019-05-09T06:22:00Z</dcterms:created>
  <dcterms:modified xsi:type="dcterms:W3CDTF">2019-05-09T07:16:00Z</dcterms:modified>
</cp:coreProperties>
</file>